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8D" w:rsidRPr="0096158D" w:rsidRDefault="0096158D" w:rsidP="0096158D">
      <w:pPr>
        <w:jc w:val="center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</w:rPr>
      </w:pPr>
      <w:bookmarkStart w:id="0" w:name="_GoBack"/>
      <w:bookmarkEnd w:id="0"/>
      <w:r w:rsidRPr="0096158D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FFFFFF"/>
        </w:rPr>
        <w:t>GAAP Exercise</w:t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For each of the following scenarios, identify the GAAPs that have been violated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and a brief explanation as to why you think this.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1. The owner of a sole proprietorship lists his family vehicle under the assets section of the company’s balance sheet.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2. The owner of a small clothing outlet lists the value of the company car at its current resale value because he assumes the business is about to close once Wal-Mart moves into the neighbourhood the following year.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3. An accountant alternates between using a one-year fiscal period and a three-month fiscal period for her business.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4. A large, multinational corporation issues an amended balance sheet which features restated values for Office Supplies due to the omission of $16 worth of elastic bands.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5. The purchase of a new computer was recorded at its retail value (sticker price) of $600 even though the company had negotiated a good deal and paid only $400 for the item.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6. A corporation fails to disclose in its annual report that it is the defendant in a $3 million class action lawsuit recently launched by disgruntled shareholders.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7. A bookkeeper records a credit sale in the books of the company on March 14 because that was the day that payment of the account was finally received.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8. A telephone bill is recorded in the books on the day it was finally paid even though the bill had arrived three weeks earlier.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9. The CEO of a large company encourages her department to work from memory and not spend too much time worrying about the maintenance of source documents.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Default="0096158D" w:rsidP="0096158D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10. An accountant ignores the gradual loss in market value of the firm’s merchandise inventory in order to improve the equity position of the company.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6158D" w:rsidRPr="0096158D" w:rsidRDefault="0096158D" w:rsidP="0096158D">
      <w:pPr>
        <w:rPr>
          <w:rFonts w:ascii="Times" w:eastAsia="Times New Roman" w:hAnsi="Times" w:cs="Times New Roman"/>
          <w:sz w:val="20"/>
          <w:szCs w:val="20"/>
        </w:rPr>
      </w:pP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96158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11. An accountant alternates between the straight-line and declining-balance methods of depreciation on the company building in order to lower expenses and increase profits.</w:t>
      </w:r>
      <w:r w:rsidRPr="009615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F34CD1" w:rsidRDefault="00F34CD1"/>
    <w:sectPr w:rsidR="00F34CD1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8D"/>
    <w:rsid w:val="0096158D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C4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158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1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1614</Characters>
  <Application>Microsoft Macintosh Word</Application>
  <DocSecurity>0</DocSecurity>
  <Lines>13</Lines>
  <Paragraphs>3</Paragraphs>
  <ScaleCrop>false</ScaleCrop>
  <Company>Toronto Prep School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1</cp:revision>
  <dcterms:created xsi:type="dcterms:W3CDTF">2016-06-01T16:33:00Z</dcterms:created>
  <dcterms:modified xsi:type="dcterms:W3CDTF">2016-06-01T16:36:00Z</dcterms:modified>
</cp:coreProperties>
</file>